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EĞİTİM-ÖRETİM YILI  GAZİPAŞA MESLEKİ VE TEKNİK ANADOLU LİSESİ ELEKTRİK-ELEKTRONİK TEKNOLOJİSİ ALANI 11. SINIF  MİKRODENETLEYİCİLER VE GVENLİK ATöLYESİ DERS GNLK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Mikrodenetleyiciler Ve Güvenlik Atölyesi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10-14 Mart (27.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9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3. HIRSIZ ALARM SANTRALİNİN PROGRAMLANMASI3.1. Farklı senaryolara göre tuş takımı ile santral programlaması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Hırsız alarm santralinin programlamasını yapar.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Etkileşimli tahta/projeksiyon, bilgisayar, mikrodenetleyici, sensörler, motor ve sürücüleri, lojik entegreler, alarm tesisat donanımları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İstiklâl Marşı'nın Kabulü be Mehmet Akif Ersoy'u Anma Günü (12 Mart)</w:t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Hırsız Alarm Santrali Programlama Dersi Planı</w:t>
              <w:br/>
              <w:t>Genel Bilgiler</w:t>
              <w:br/>
              <w:t/>
              <w:br/>
              <w:t/>
              <w:br/>
              <w:t>Süre: 360 dakika (9 ders saati)</w:t>
              <w:br/>
              <w:t/>
              <w:br/>
              <w:t>Dersin Amacı: Öğrencilerin mikrodenetleyicilerle hırsız alarm sisteminin programlamasını öğrenmesi, uygulamalı deneyim kazanması ve güvenlik sistemleri hakkında bilgi sahibi olması.</w:t>
              <w:br/>
              <w:t/>
              <w:br/>
              <w:t>1. Aşama: Giriş ve Temel Kavramlar (40 dakika)</w:t>
              <w:br/>
              <w:t/>
              <w:br/>
              <w:t/>
              <w:br/>
              <w:t>Amaç: Öğrencilere hırsız alarm sisteminin temel bileşenlerini tanıtmak.</w:t>
              <w:br/>
              <w:t/>
              <w:br/>
              <w:t>Etkinlik: Öğrenciler, gruplar halinde hırsız alarm sisteminin bileşenlerini (sensörler, mikrodenetleyici, alarm, güç kaynağı) araştıracak ve sunum yapacak.</w:t>
              <w:br/>
              <w:t/>
              <w:br/>
              <w:t>Açıklama: Her grup, bileşenin işlevini ve sistemdeki rolünü açıklayacak. Bu, öğrencilerin işbirliği yapmasını ve bilgi paylaşımını teşvik eder.</w:t>
              <w:br/>
              <w:t/>
              <w:br/>
              <w:t>2. Aşama: Mikrodenetleyici Programlama Temelleri (60 dakika)</w:t>
              <w:br/>
              <w:t/>
              <w:br/>
              <w:t/>
              <w:br/>
              <w:t>Amaç: Öğrencilere mikrodenetleyici programlama dillerinin (örneğin C/C++) temellerini öğretmek.</w:t>
              <w:br/>
              <w:t/>
              <w:br/>
              <w:t>Etkinlik: Öğrenciler, basit bir LED yakma programı yazacaklar.</w:t>
              <w:br/>
              <w:t/>
              <w:br/>
              <w:t>Açıklama: Öğrenciler, mikrodenetleyicinin nasıl programlandığını öğrenirken, kodun mantığını anlamak için örnekler üzerinde çalışacaklar. Öğrenciler, kodu yazdıktan sonra uygulayarak sonuçları görecekler.</w:t>
              <w:br/>
              <w:t/>
              <w:br/>
              <w:t>3. Aşama: Sensörlerin Kullanımı (60 dakika)</w:t>
              <w:br/>
              <w:t/>
              <w:br/>
              <w:t/>
              <w:br/>
              <w:t>Amaç: Öğrencilere hırsız alarm sisteminde kullanılan sensörlerin (hareket, kapı/pencere sensörleri) nasıl çalıştığını öğretmek.</w:t>
              <w:br/>
              <w:t/>
              <w:br/>
              <w:t>Etkinlik: Öğrenciler, bir hareket sensörünü mikrodenetleyici ile entegre edecek ve çalışmasını gözlemleyecek.</w:t>
              <w:br/>
              <w:t/>
              <w:br/>
              <w:t>Açıklama: Öğrenciler, sensörlerin çalışma prensiplerini öğrenirken, gerçek zamanlı uygulama ile deneyim kazanacaklar. Sensörlerin çıkışlarıyla alarm durumunu kontrol edecekler.</w:t>
              <w:br/>
              <w:t/>
              <w:br/>
              <w:t>4. Aşama: Alarm Sistemi Tasarımı (80 dakika)</w:t>
              <w:br/>
              <w:t/>
              <w:br/>
              <w:t/>
              <w:br/>
              <w:t>Amaç: Öğrencilerin alarm sisteminin genel tasarımını yapmalarını sağlamak.</w:t>
              <w:br/>
              <w:t/>
              <w:br/>
              <w:t>Etkinlik: Gruplar halinde, alarm sisteminin devre şemasını çizecek ve programlayacaklar.</w:t>
              <w:br/>
              <w:t/>
              <w:br/>
              <w:t>Açıklama: Öğrenciler, devre tasarımı yaparken, farklı bileşenlerin nasıl bir araya geldiğini görecekler. Devreyi kurduktan sonra, yazdıkları program ile sistemi test edecekler.</w:t>
              <w:br/>
              <w:t/>
              <w:br/>
              <w:t>5. Aşama: Proje Uygulaması ve Sunum (120 dakika)</w:t>
              <w:br/>
              <w:t/>
              <w:br/>
              <w:t/>
              <w:br/>
              <w:t>Amaç: Öğrencilerin öğrendiklerini bir proje ile pekiştirmesi.</w:t>
              <w:br/>
              <w:t/>
              <w:br/>
              <w:t>Etkinlik: Her grup, kendi hırsız alarm sistemini oluşturacak ve diğer gruplara sunum yapacak.</w:t>
              <w:br/>
              <w:t/>
              <w:br/>
              <w:t>Açıklama: Proje sürecinde, öğrenciler hem teknik bilgi hem de sunum becerilerini geliştirecekler. Diğer grupların projelerine geri bildirim verecekler.</w:t>
              <w:br/>
              <w:t/>
              <w:br/>
              <w:t>Değerlendirme Ölçütleri</w:t>
              <w:br/>
              <w:t/>
              <w:br/>
              <w:t/>
              <w:br/>
              <w:t>Proje Değerlendirmesi:</w:t>
              <w:br/>
              <w:t/>
              <w:br/>
              <w:t/>
              <w:br/>
              <w:t>Kriterler: Projenin işlevselliği, devre tasarımı, kod kalitesi.</w:t>
              <w:br/>
              <w:t/>
              <w:br/>
              <w:t>Örnek Sorular: Projeniz hangi bileşenleri kullanıyor? Hangi sorunlarla karşılaştınız ve nasıl çözdünüz?</w:t>
              <w:br/>
              <w:t/>
              <w:br/>
              <w:t/>
              <w:br/>
              <w:t/>
              <w:br/>
              <w:t>Sunum Değerlendirmesi:</w:t>
              <w:br/>
              <w:t/>
              <w:br/>
              <w:t/>
              <w:br/>
              <w:t>Kriterler: Sunumun akıcılığı, bilgi derinliği, görsel materyal kullanımı.</w:t>
              <w:br/>
              <w:t/>
              <w:br/>
              <w:t>Örnek Sorular: Projenizin en zor kısmı neydi? Diğer gruplardan hangi geri bildirimleri aldınız?</w:t>
              <w:br/>
              <w:t/>
              <w:br/>
              <w:t/>
              <w:br/>
              <w:t/>
              <w:br/>
              <w:t>Uygulama Değerlendirmesi:</w:t>
              <w:br/>
              <w:t/>
              <w:br/>
              <w:t/>
              <w:br/>
              <w:t>Kriterler: Uygulama sırasında gösterilen beceriler, grup içi işbirliği.</w:t>
              <w:br/>
              <w:t/>
              <w:br/>
              <w:t>Örnek Sorular: Hangi sensörleri kullandınız? Alarm sisteminizin hangi özellikleri var?</w:t>
              <w:br/>
              <w:t/>
              <w:br/>
              <w:t/>
              <w:br/>
              <w:t/>
              <w:br/>
              <w:t>Günlük Hayatla Bağlantılar</w:t>
              <w:br/>
              <w:t/>
              <w:br/>
              <w:t>Hırsız alarm sistemleri, ev güvenliği için kritik öneme sahiptir. Öğrenciler, bu sistemlerin nasıl çalıştığını öğrenerek, günlük yaşamlarında güvenlik bilincini artıracaklardır.</w:t>
              <w:br/>
              <w:t/>
              <w:br/>
              <w:t>Farklı Öğrenme Stillerine Uygun Etkinlikler</w:t>
              <w:br/>
              <w:t/>
              <w:br/>
              <w:t/>
              <w:br/>
              <w:t>Görsel Öğrenenler: Devre şemaları ve grafikler ile desteklenen materyaller.</w:t>
              <w:br/>
              <w:t/>
              <w:br/>
              <w:t>İşitsel Öğrenenler: Grup tartışmaları ve sunumlar.</w:t>
              <w:br/>
              <w:t/>
              <w:br/>
              <w:t>Kinestetik Öğrenenler: Uygulamalı projeler ve deneyler.</w:t>
              <w:br/>
              <w:t/>
              <w:br/>
              <w:t>Bu ders planı, öğrencilerin mikrodenetleyicilerle hırsız alarm sistemlerini programlamalarını sağlayarak, hem teorik hem de pratik bilgi edinmelerini hedeflemektedir.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12.02.2026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